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56"/>
          <w:szCs w:val="56"/>
        </w:rPr>
      </w:pPr>
      <w:r w:rsidDel="00000000" w:rsidR="00000000" w:rsidRPr="00000000">
        <w:rPr>
          <w:sz w:val="56"/>
          <w:szCs w:val="56"/>
          <w:rtl w:val="0"/>
        </w:rPr>
        <w:t xml:space="preserve">Diverse places, identity &amp; belonging </w:t>
      </w:r>
    </w:p>
    <w:p w:rsidR="00000000" w:rsidDel="00000000" w:rsidP="00000000" w:rsidRDefault="00000000" w:rsidRPr="00000000" w14:paraId="00000002">
      <w:pPr>
        <w:rPr>
          <w:b w:val="1"/>
          <w:sz w:val="28"/>
          <w:szCs w:val="28"/>
        </w:rPr>
      </w:pPr>
      <w:r w:rsidDel="00000000" w:rsidR="00000000" w:rsidRPr="00000000">
        <w:rPr>
          <w:sz w:val="28"/>
          <w:szCs w:val="28"/>
          <w:rtl w:val="0"/>
        </w:rPr>
        <w:t xml:space="preserve">Exploring Islam on Campus</w:t>
      </w: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6720"/>
        <w:tblGridChange w:id="0">
          <w:tblGrid>
            <w:gridCol w:w="2280"/>
            <w:gridCol w:w="67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Target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University students (likely first or second year)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1 hour, approximately (with possibility of extension)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Subjects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Primarily aimed at </w:t>
            </w:r>
            <w:r w:rsidDel="00000000" w:rsidR="00000000" w:rsidRPr="00000000">
              <w:rPr>
                <w:b w:val="1"/>
                <w:rtl w:val="0"/>
              </w:rPr>
              <w:t xml:space="preserve">geography </w:t>
            </w:r>
            <w:r w:rsidDel="00000000" w:rsidR="00000000" w:rsidRPr="00000000">
              <w:rPr>
                <w:rtl w:val="0"/>
              </w:rPr>
              <w:t xml:space="preserve">students, but could be adapted for an interdisciplinary lesson in: anthropology, sociology, religious studies, media studies, politics and more. </w:t>
            </w:r>
          </w:p>
        </w:tc>
      </w:tr>
    </w:tbl>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rPr>
          <w:b w:val="1"/>
          <w:sz w:val="28"/>
          <w:szCs w:val="28"/>
          <w:rtl w:val="0"/>
        </w:rPr>
        <w:t xml:space="preserve">Overview</w:t>
      </w:r>
    </w:p>
    <w:p w:rsidR="00000000" w:rsidDel="00000000" w:rsidP="00000000" w:rsidRDefault="00000000" w:rsidRPr="00000000" w14:paraId="0000000C">
      <w:pPr>
        <w:widowControl w:val="0"/>
        <w:spacing w:after="0" w:lineRule="auto"/>
        <w:ind w:left="0" w:firstLine="0"/>
        <w:rPr>
          <w:b w:val="1"/>
        </w:rPr>
      </w:pPr>
      <w:r w:rsidDel="00000000" w:rsidR="00000000" w:rsidRPr="00000000">
        <w:rPr>
          <w:rtl w:val="0"/>
        </w:rPr>
        <w:t xml:space="preserve">This seminar: </w:t>
      </w:r>
      <w:r w:rsidDel="00000000" w:rsidR="00000000" w:rsidRPr="00000000">
        <w:rPr>
          <w:rtl w:val="0"/>
        </w:rPr>
      </w:r>
    </w:p>
    <w:p w:rsidR="00000000" w:rsidDel="00000000" w:rsidP="00000000" w:rsidRDefault="00000000" w:rsidRPr="00000000" w14:paraId="0000000D">
      <w:pPr>
        <w:widowControl w:val="0"/>
        <w:numPr>
          <w:ilvl w:val="0"/>
          <w:numId w:val="2"/>
        </w:numPr>
        <w:spacing w:after="0" w:afterAutospacing="0" w:lineRule="auto"/>
        <w:ind w:left="720" w:hanging="360"/>
        <w:rPr>
          <w:color w:val="000000"/>
          <w:sz w:val="22"/>
          <w:szCs w:val="22"/>
        </w:rPr>
      </w:pPr>
      <w:r w:rsidDel="00000000" w:rsidR="00000000" w:rsidRPr="00000000">
        <w:rPr>
          <w:rtl w:val="0"/>
        </w:rPr>
        <w:t xml:space="preserve">Draws on the research report, </w:t>
      </w:r>
      <w:hyperlink r:id="rId6">
        <w:r w:rsidDel="00000000" w:rsidR="00000000" w:rsidRPr="00000000">
          <w:rPr>
            <w:color w:val="1155cc"/>
            <w:u w:val="single"/>
            <w:rtl w:val="0"/>
          </w:rPr>
          <w:t xml:space="preserve">Re/presenting Islam on Campus report</w:t>
        </w:r>
      </w:hyperlink>
      <w:r w:rsidDel="00000000" w:rsidR="00000000" w:rsidRPr="00000000">
        <w:rPr>
          <w:rtl w:val="0"/>
        </w:rPr>
        <w:t xml:space="preserve">, published by SOAS, University of London. The project researched identity and belonging in relation to the university space. </w:t>
      </w:r>
    </w:p>
    <w:p w:rsidR="00000000" w:rsidDel="00000000" w:rsidP="00000000" w:rsidRDefault="00000000" w:rsidRPr="00000000" w14:paraId="0000000E">
      <w:pPr>
        <w:widowControl w:val="0"/>
        <w:numPr>
          <w:ilvl w:val="0"/>
          <w:numId w:val="1"/>
        </w:numPr>
        <w:spacing w:after="0" w:afterAutospacing="0" w:lineRule="auto"/>
        <w:ind w:left="720" w:hanging="360"/>
        <w:rPr>
          <w:color w:val="000000"/>
          <w:sz w:val="22"/>
          <w:szCs w:val="22"/>
        </w:rPr>
      </w:pPr>
      <w:r w:rsidDel="00000000" w:rsidR="00000000" w:rsidRPr="00000000">
        <w:rPr>
          <w:rtl w:val="0"/>
        </w:rPr>
        <w:t xml:space="preserve">Utilises themes and illustrations from the animation, </w:t>
      </w:r>
      <w:hyperlink r:id="rId7">
        <w:r w:rsidDel="00000000" w:rsidR="00000000" w:rsidRPr="00000000">
          <w:rPr>
            <w:color w:val="1155cc"/>
            <w:u w:val="single"/>
            <w:rtl w:val="0"/>
          </w:rPr>
          <w:t xml:space="preserve">Outside the Box</w:t>
        </w:r>
      </w:hyperlink>
      <w:r w:rsidDel="00000000" w:rsidR="00000000" w:rsidRPr="00000000">
        <w:rPr>
          <w:color w:val="1155cc"/>
          <w:rtl w:val="0"/>
        </w:rPr>
        <w:t xml:space="preserve">.</w:t>
      </w:r>
    </w:p>
    <w:p w:rsidR="00000000" w:rsidDel="00000000" w:rsidP="00000000" w:rsidRDefault="00000000" w:rsidRPr="00000000" w14:paraId="0000000F">
      <w:pPr>
        <w:widowControl w:val="0"/>
        <w:numPr>
          <w:ilvl w:val="0"/>
          <w:numId w:val="1"/>
        </w:numPr>
        <w:spacing w:after="0" w:afterAutospacing="0" w:lineRule="auto"/>
        <w:ind w:left="720" w:hanging="360"/>
        <w:rPr>
          <w:color w:val="000000"/>
          <w:sz w:val="22"/>
          <w:szCs w:val="22"/>
        </w:rPr>
      </w:pPr>
      <w:r w:rsidDel="00000000" w:rsidR="00000000" w:rsidRPr="00000000">
        <w:rPr>
          <w:rtl w:val="0"/>
        </w:rPr>
        <w:t xml:space="preserve">Employs a ‘Community of Inquiry’ approach to establishing a safe space to explore these issues, given the sensitivities around the topics discussed.</w:t>
      </w:r>
      <w:r w:rsidDel="00000000" w:rsidR="00000000" w:rsidRPr="00000000">
        <w:rPr>
          <w:rtl w:val="0"/>
        </w:rPr>
      </w:r>
    </w:p>
    <w:p w:rsidR="00000000" w:rsidDel="00000000" w:rsidP="00000000" w:rsidRDefault="00000000" w:rsidRPr="00000000" w14:paraId="00000010">
      <w:pPr>
        <w:numPr>
          <w:ilvl w:val="0"/>
          <w:numId w:val="1"/>
        </w:numPr>
        <w:ind w:left="720" w:hanging="360"/>
        <w:rPr>
          <w:color w:val="000000"/>
          <w:sz w:val="22"/>
          <w:szCs w:val="22"/>
        </w:rPr>
      </w:pPr>
      <w:r w:rsidDel="00000000" w:rsidR="00000000" w:rsidRPr="00000000">
        <w:rPr>
          <w:rtl w:val="0"/>
        </w:rPr>
        <w:t xml:space="preserve">To</w:t>
      </w:r>
      <w:r w:rsidDel="00000000" w:rsidR="00000000" w:rsidRPr="00000000">
        <w:rPr>
          <w:rtl w:val="0"/>
        </w:rPr>
        <w:t xml:space="preserve"> be used alongside: </w:t>
      </w:r>
      <w:r w:rsidDel="00000000" w:rsidR="00000000" w:rsidRPr="00000000">
        <w:rPr>
          <w:i w:val="1"/>
          <w:rtl w:val="0"/>
        </w:rPr>
        <w:t xml:space="preserve">University Seminar: Diverse Places: Islam on Campus </w:t>
      </w:r>
      <w:r w:rsidDel="00000000" w:rsidR="00000000" w:rsidRPr="00000000">
        <w:rPr>
          <w:rtl w:val="0"/>
        </w:rPr>
        <w:t xml:space="preserve">(.ppt), containing teaching guidance embedded in speaker notes.</w:t>
      </w: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rtl w:val="0"/>
        </w:rPr>
      </w:r>
    </w:p>
    <w:p w:rsidR="00000000" w:rsidDel="00000000" w:rsidP="00000000" w:rsidRDefault="00000000" w:rsidRPr="00000000" w14:paraId="00000012">
      <w:pPr>
        <w:rPr>
          <w:b w:val="1"/>
          <w:sz w:val="28"/>
          <w:szCs w:val="28"/>
        </w:rPr>
      </w:pPr>
      <w:r w:rsidDel="00000000" w:rsidR="00000000" w:rsidRPr="00000000">
        <w:rPr>
          <w:b w:val="1"/>
          <w:sz w:val="28"/>
          <w:szCs w:val="28"/>
          <w:rtl w:val="0"/>
        </w:rPr>
        <w:t xml:space="preserve">Seminar aims</w:t>
      </w:r>
    </w:p>
    <w:p w:rsidR="00000000" w:rsidDel="00000000" w:rsidP="00000000" w:rsidRDefault="00000000" w:rsidRPr="00000000" w14:paraId="00000013">
      <w:pPr>
        <w:numPr>
          <w:ilvl w:val="0"/>
          <w:numId w:val="3"/>
        </w:numPr>
        <w:ind w:left="720" w:hanging="360"/>
        <w:rPr/>
      </w:pPr>
      <w:r w:rsidDel="00000000" w:rsidR="00000000" w:rsidRPr="00000000">
        <w:rPr>
          <w:rtl w:val="0"/>
        </w:rPr>
        <w:t xml:space="preserve">To explore the ideas of </w:t>
      </w:r>
      <w:r w:rsidDel="00000000" w:rsidR="00000000" w:rsidRPr="00000000">
        <w:rPr>
          <w:b w:val="1"/>
          <w:rtl w:val="0"/>
        </w:rPr>
        <w:t xml:space="preserve">place-making</w:t>
      </w:r>
      <w:r w:rsidDel="00000000" w:rsidR="00000000" w:rsidRPr="00000000">
        <w:rPr>
          <w:rtl w:val="0"/>
        </w:rPr>
        <w:t xml:space="preserve">, </w:t>
      </w:r>
      <w:r w:rsidDel="00000000" w:rsidR="00000000" w:rsidRPr="00000000">
        <w:rPr>
          <w:b w:val="1"/>
          <w:rtl w:val="0"/>
        </w:rPr>
        <w:t xml:space="preserve">place</w:t>
      </w:r>
      <w:r w:rsidDel="00000000" w:rsidR="00000000" w:rsidRPr="00000000">
        <w:rPr>
          <w:rtl w:val="0"/>
        </w:rPr>
        <w:t xml:space="preserve"> and </w:t>
      </w:r>
      <w:r w:rsidDel="00000000" w:rsidR="00000000" w:rsidRPr="00000000">
        <w:rPr>
          <w:b w:val="1"/>
          <w:rtl w:val="0"/>
        </w:rPr>
        <w:t xml:space="preserve">scale</w:t>
      </w:r>
      <w:r w:rsidDel="00000000" w:rsidR="00000000" w:rsidRPr="00000000">
        <w:rPr>
          <w:rtl w:val="0"/>
        </w:rPr>
        <w:t xml:space="preserve"> in relation to </w:t>
      </w:r>
      <w:r w:rsidDel="00000000" w:rsidR="00000000" w:rsidRPr="00000000">
        <w:rPr>
          <w:b w:val="1"/>
          <w:rtl w:val="0"/>
        </w:rPr>
        <w:t xml:space="preserve">identity</w:t>
      </w:r>
      <w:r w:rsidDel="00000000" w:rsidR="00000000" w:rsidRPr="00000000">
        <w:rPr>
          <w:rtl w:val="0"/>
        </w:rPr>
        <w:t xml:space="preserve">, </w:t>
      </w:r>
      <w:r w:rsidDel="00000000" w:rsidR="00000000" w:rsidRPr="00000000">
        <w:rPr>
          <w:b w:val="1"/>
          <w:rtl w:val="0"/>
        </w:rPr>
        <w:t xml:space="preserve">belonging</w:t>
      </w:r>
      <w:r w:rsidDel="00000000" w:rsidR="00000000" w:rsidRPr="00000000">
        <w:rPr>
          <w:rtl w:val="0"/>
        </w:rPr>
        <w:t xml:space="preserve"> and our </w:t>
      </w:r>
      <w:r w:rsidDel="00000000" w:rsidR="00000000" w:rsidRPr="00000000">
        <w:rPr>
          <w:b w:val="1"/>
          <w:rtl w:val="0"/>
        </w:rPr>
        <w:t xml:space="preserve">local area</w:t>
      </w:r>
      <w:r w:rsidDel="00000000" w:rsidR="00000000" w:rsidRPr="00000000">
        <w:rPr>
          <w:rtl w:val="0"/>
        </w:rPr>
        <w:t xml:space="preserve"> - using research on how Islam is experienced on Campus</w:t>
      </w:r>
    </w:p>
    <w:p w:rsidR="00000000" w:rsidDel="00000000" w:rsidP="00000000" w:rsidRDefault="00000000" w:rsidRPr="00000000" w14:paraId="00000014">
      <w:pPr>
        <w:ind w:right="-165"/>
        <w:rPr>
          <w:b w:val="1"/>
          <w:sz w:val="28"/>
          <w:szCs w:val="28"/>
        </w:rPr>
      </w:pPr>
      <w:r w:rsidDel="00000000" w:rsidR="00000000" w:rsidRPr="00000000">
        <w:rPr>
          <w:rtl w:val="0"/>
        </w:rPr>
      </w:r>
    </w:p>
    <w:p w:rsidR="00000000" w:rsidDel="00000000" w:rsidP="00000000" w:rsidRDefault="00000000" w:rsidRPr="00000000" w14:paraId="00000015">
      <w:pPr>
        <w:rPr>
          <w:b w:val="1"/>
          <w:sz w:val="28"/>
          <w:szCs w:val="28"/>
        </w:rPr>
      </w:pPr>
      <w:r w:rsidDel="00000000" w:rsidR="00000000" w:rsidRPr="00000000">
        <w:rPr>
          <w:b w:val="1"/>
          <w:sz w:val="28"/>
          <w:szCs w:val="28"/>
          <w:rtl w:val="0"/>
        </w:rPr>
        <w:t xml:space="preserve">Seminar objectives</w:t>
      </w:r>
      <w:r w:rsidDel="00000000" w:rsidR="00000000" w:rsidRPr="00000000">
        <w:rPr>
          <w:rtl w:val="0"/>
        </w:rPr>
      </w:r>
    </w:p>
    <w:p w:rsidR="00000000" w:rsidDel="00000000" w:rsidP="00000000" w:rsidRDefault="00000000" w:rsidRPr="00000000" w14:paraId="00000016">
      <w:pPr>
        <w:numPr>
          <w:ilvl w:val="0"/>
          <w:numId w:val="4"/>
        </w:numPr>
        <w:ind w:left="720" w:hanging="360"/>
      </w:pPr>
      <w:r w:rsidDel="00000000" w:rsidR="00000000" w:rsidRPr="00000000">
        <w:rPr>
          <w:rtl w:val="0"/>
        </w:rPr>
        <w:t xml:space="preserve">To learn about the meaning of ‘place’; how it is created, represented and experienced</w:t>
      </w:r>
    </w:p>
    <w:p w:rsidR="00000000" w:rsidDel="00000000" w:rsidP="00000000" w:rsidRDefault="00000000" w:rsidRPr="00000000" w14:paraId="00000017">
      <w:pPr>
        <w:numPr>
          <w:ilvl w:val="0"/>
          <w:numId w:val="4"/>
        </w:numPr>
        <w:ind w:left="720" w:hanging="360"/>
      </w:pPr>
      <w:r w:rsidDel="00000000" w:rsidR="00000000" w:rsidRPr="00000000">
        <w:rPr>
          <w:rtl w:val="0"/>
        </w:rPr>
        <w:t xml:space="preserve">To critically think about the subjective nature of place and how our identities can shape the way we interact with particular places</w:t>
      </w:r>
    </w:p>
    <w:p w:rsidR="00000000" w:rsidDel="00000000" w:rsidP="00000000" w:rsidRDefault="00000000" w:rsidRPr="00000000" w14:paraId="00000018">
      <w:pPr>
        <w:numPr>
          <w:ilvl w:val="0"/>
          <w:numId w:val="4"/>
        </w:numPr>
        <w:ind w:left="720" w:hanging="360"/>
      </w:pPr>
      <w:r w:rsidDel="00000000" w:rsidR="00000000" w:rsidRPr="00000000">
        <w:rPr>
          <w:rtl w:val="0"/>
        </w:rPr>
        <w:t xml:space="preserve">To explore the concept of ‘scale’, which refers to the different hierarchies in which ‘place’ is experienced (global, national, local, home, body etc.)</w:t>
      </w:r>
    </w:p>
    <w:p w:rsidR="00000000" w:rsidDel="00000000" w:rsidP="00000000" w:rsidRDefault="00000000" w:rsidRPr="00000000" w14:paraId="00000019">
      <w:pPr>
        <w:numPr>
          <w:ilvl w:val="0"/>
          <w:numId w:val="4"/>
        </w:numPr>
        <w:ind w:left="720" w:hanging="360"/>
      </w:pPr>
      <w:r w:rsidDel="00000000" w:rsidR="00000000" w:rsidRPr="00000000">
        <w:rPr>
          <w:rtl w:val="0"/>
        </w:rPr>
        <w:t xml:space="preserve">To examine how different scales relate to one another, such as the global and the local and how our identities shape the way these scales are experienced</w:t>
      </w:r>
    </w:p>
    <w:p w:rsidR="00000000" w:rsidDel="00000000" w:rsidP="00000000" w:rsidRDefault="00000000" w:rsidRPr="00000000" w14:paraId="0000001A">
      <w:pPr>
        <w:rPr/>
        <w:sectPr>
          <w:headerReference r:id="rId8" w:type="default"/>
          <w:headerReference r:id="rId9" w:type="first"/>
          <w:footerReference r:id="rId10" w:type="first"/>
          <w:pgSz w:h="16834" w:w="11909"/>
          <w:pgMar w:bottom="1440" w:top="1440" w:left="1440" w:right="1440" w:header="720" w:footer="720"/>
          <w:pgNumType w:start="1"/>
          <w:titlePg w:val="1"/>
        </w:sectPr>
      </w:pPr>
      <w:r w:rsidDel="00000000" w:rsidR="00000000" w:rsidRPr="00000000">
        <w:rPr>
          <w:b w:val="1"/>
          <w:sz w:val="28"/>
          <w:szCs w:val="28"/>
          <w:rtl w:val="0"/>
        </w:rPr>
        <w:t xml:space="preserve">Key concepts</w:t>
      </w:r>
      <w:r w:rsidDel="00000000" w:rsidR="00000000" w:rsidRPr="00000000">
        <w:rPr>
          <w:rtl w:val="0"/>
        </w:rPr>
      </w:r>
    </w:p>
    <w:p w:rsidR="00000000" w:rsidDel="00000000" w:rsidP="00000000" w:rsidRDefault="00000000" w:rsidRPr="00000000" w14:paraId="0000001B">
      <w:pPr>
        <w:numPr>
          <w:ilvl w:val="0"/>
          <w:numId w:val="7"/>
        </w:numPr>
        <w:ind w:left="720" w:hanging="360"/>
        <w:rPr/>
      </w:pPr>
      <w:r w:rsidDel="00000000" w:rsidR="00000000" w:rsidRPr="00000000">
        <w:rPr>
          <w:rtl w:val="0"/>
        </w:rPr>
        <w:t xml:space="preserve">Place, Place-making &amp; Scale</w:t>
      </w:r>
    </w:p>
    <w:p w:rsidR="00000000" w:rsidDel="00000000" w:rsidP="00000000" w:rsidRDefault="00000000" w:rsidRPr="00000000" w14:paraId="0000001C">
      <w:pPr>
        <w:numPr>
          <w:ilvl w:val="0"/>
          <w:numId w:val="7"/>
        </w:numPr>
        <w:ind w:left="720" w:hanging="360"/>
        <w:rPr>
          <w:u w:val="none"/>
        </w:rPr>
      </w:pPr>
      <w:r w:rsidDel="00000000" w:rsidR="00000000" w:rsidRPr="00000000">
        <w:rPr>
          <w:rtl w:val="0"/>
        </w:rPr>
        <w:t xml:space="preserve">Identity &amp; Belonging</w:t>
      </w:r>
    </w:p>
    <w:p w:rsidR="00000000" w:rsidDel="00000000" w:rsidP="00000000" w:rsidRDefault="00000000" w:rsidRPr="00000000" w14:paraId="0000001D">
      <w:pPr>
        <w:numPr>
          <w:ilvl w:val="0"/>
          <w:numId w:val="7"/>
        </w:numPr>
        <w:ind w:left="720" w:hanging="360"/>
        <w:rPr/>
      </w:pPr>
      <w:r w:rsidDel="00000000" w:rsidR="00000000" w:rsidRPr="00000000">
        <w:rPr>
          <w:rtl w:val="0"/>
        </w:rPr>
        <w:t xml:space="preserve">Ethnography &amp; Autoethnography</w:t>
      </w:r>
    </w:p>
    <w:p w:rsidR="00000000" w:rsidDel="00000000" w:rsidP="00000000" w:rsidRDefault="00000000" w:rsidRPr="00000000" w14:paraId="0000001E">
      <w:pPr>
        <w:numPr>
          <w:ilvl w:val="0"/>
          <w:numId w:val="7"/>
        </w:numPr>
        <w:ind w:left="720" w:hanging="360"/>
        <w:rPr/>
        <w:sectPr>
          <w:type w:val="continuous"/>
          <w:pgSz w:h="16834" w:w="11909"/>
          <w:pgMar w:bottom="1440" w:top="1440" w:left="1440" w:right="1440" w:header="720" w:footer="720"/>
          <w:cols w:equalWidth="0" w:num="2">
            <w:col w:space="720" w:w="4152.74"/>
            <w:col w:space="0" w:w="4152.74"/>
          </w:cols>
        </w:sectPr>
      </w:pPr>
      <w:r w:rsidDel="00000000" w:rsidR="00000000" w:rsidRPr="00000000">
        <w:rPr>
          <w:rtl w:val="0"/>
        </w:rPr>
        <w:t xml:space="preserve">Islamophobia</w:t>
      </w:r>
    </w:p>
    <w:p w:rsidR="00000000" w:rsidDel="00000000" w:rsidP="00000000" w:rsidRDefault="00000000" w:rsidRPr="00000000" w14:paraId="0000001F">
      <w:pPr>
        <w:rPr>
          <w:b w:val="1"/>
          <w:sz w:val="28"/>
          <w:szCs w:val="28"/>
        </w:rPr>
      </w:pPr>
      <w:r w:rsidDel="00000000" w:rsidR="00000000" w:rsidRPr="00000000">
        <w:rPr>
          <w:rtl w:val="0"/>
        </w:rPr>
      </w:r>
    </w:p>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Pre-seminar reading</w:t>
      </w:r>
      <w:r w:rsidDel="00000000" w:rsidR="00000000" w:rsidRPr="00000000">
        <w:rPr>
          <w:rtl w:val="0"/>
        </w:rPr>
      </w:r>
    </w:p>
    <w:p w:rsidR="00000000" w:rsidDel="00000000" w:rsidP="00000000" w:rsidRDefault="00000000" w:rsidRPr="00000000" w14:paraId="00000021">
      <w:pPr>
        <w:numPr>
          <w:ilvl w:val="0"/>
          <w:numId w:val="7"/>
        </w:numPr>
        <w:ind w:left="720" w:hanging="360"/>
      </w:pPr>
      <w:r w:rsidDel="00000000" w:rsidR="00000000" w:rsidRPr="00000000">
        <w:rPr>
          <w:rtl w:val="0"/>
        </w:rPr>
        <w:t xml:space="preserve">Students could look at the </w:t>
      </w:r>
      <w:hyperlink r:id="rId11">
        <w:r w:rsidDel="00000000" w:rsidR="00000000" w:rsidRPr="00000000">
          <w:rPr>
            <w:color w:val="1155cc"/>
            <w:u w:val="single"/>
            <w:rtl w:val="0"/>
          </w:rPr>
          <w:t xml:space="preserve">Re/presenting Islam on Campus report</w:t>
        </w:r>
      </w:hyperlink>
      <w:r w:rsidDel="00000000" w:rsidR="00000000" w:rsidRPr="00000000">
        <w:rPr>
          <w:rtl w:val="0"/>
        </w:rPr>
        <w:t xml:space="preserve"> and read part of it before the lesson</w:t>
      </w:r>
    </w:p>
    <w:p w:rsidR="00000000" w:rsidDel="00000000" w:rsidP="00000000" w:rsidRDefault="00000000" w:rsidRPr="00000000" w14:paraId="00000022">
      <w:pPr>
        <w:numPr>
          <w:ilvl w:val="0"/>
          <w:numId w:val="7"/>
        </w:numPr>
        <w:ind w:left="720" w:hanging="360"/>
        <w:rPr>
          <w:u w:val="none"/>
        </w:rPr>
      </w:pPr>
      <w:r w:rsidDel="00000000" w:rsidR="00000000" w:rsidRPr="00000000">
        <w:rPr>
          <w:rtl w:val="0"/>
        </w:rPr>
        <w:t xml:space="preserve">Suggested required reading from pages 4 -13, to familiarize the students with the context of the project and its research methods</w:t>
      </w:r>
    </w:p>
    <w:p w:rsidR="00000000" w:rsidDel="00000000" w:rsidP="00000000" w:rsidRDefault="00000000" w:rsidRPr="00000000" w14:paraId="00000023">
      <w:pPr>
        <w:numPr>
          <w:ilvl w:val="0"/>
          <w:numId w:val="7"/>
        </w:numPr>
        <w:ind w:left="720" w:hanging="360"/>
        <w:rPr>
          <w:u w:val="none"/>
        </w:rPr>
      </w:pPr>
      <w:r w:rsidDel="00000000" w:rsidR="00000000" w:rsidRPr="00000000">
        <w:rPr>
          <w:rtl w:val="0"/>
        </w:rPr>
        <w:t xml:space="preserve">Depending on the subject that is being taught, different aspects of the report can be assigned for pre-reading. Quantitative and qualitative data can be found throughout the report (pages 19 - 60), so pre-reading can be tailored to the seminar/subject</w:t>
      </w:r>
    </w:p>
    <w:p w:rsidR="00000000" w:rsidDel="00000000" w:rsidP="00000000" w:rsidRDefault="00000000" w:rsidRPr="00000000" w14:paraId="00000024">
      <w:pPr>
        <w:numPr>
          <w:ilvl w:val="0"/>
          <w:numId w:val="7"/>
        </w:numPr>
        <w:ind w:left="720" w:hanging="360"/>
        <w:rPr>
          <w:u w:val="none"/>
        </w:rPr>
      </w:pPr>
      <w:r w:rsidDel="00000000" w:rsidR="00000000" w:rsidRPr="00000000">
        <w:rPr>
          <w:rtl w:val="0"/>
        </w:rPr>
        <w:t xml:space="preserve">Students could be asked to read something from the further reading (listed below), or other readings that the lecturer wants to discuss in relation to place-making</w:t>
      </w:r>
      <w:r w:rsidDel="00000000" w:rsidR="00000000" w:rsidRPr="00000000">
        <w:rPr>
          <w:rtl w:val="0"/>
        </w:rPr>
      </w:r>
    </w:p>
    <w:p w:rsidR="00000000" w:rsidDel="00000000" w:rsidP="00000000" w:rsidRDefault="00000000" w:rsidRPr="00000000" w14:paraId="00000025">
      <w:pPr>
        <w:rPr>
          <w:b w:val="1"/>
          <w:sz w:val="28"/>
          <w:szCs w:val="28"/>
        </w:rPr>
      </w:pPr>
      <w:r w:rsidDel="00000000" w:rsidR="00000000" w:rsidRPr="00000000">
        <w:rPr>
          <w:rtl w:val="0"/>
        </w:rPr>
      </w:r>
    </w:p>
    <w:p w:rsidR="00000000" w:rsidDel="00000000" w:rsidP="00000000" w:rsidRDefault="00000000" w:rsidRPr="00000000" w14:paraId="00000026">
      <w:pPr>
        <w:rPr>
          <w:b w:val="1"/>
          <w:sz w:val="28"/>
          <w:szCs w:val="28"/>
        </w:rPr>
      </w:pPr>
      <w:r w:rsidDel="00000000" w:rsidR="00000000" w:rsidRPr="00000000">
        <w:rPr>
          <w:b w:val="1"/>
          <w:sz w:val="28"/>
          <w:szCs w:val="28"/>
          <w:rtl w:val="0"/>
        </w:rPr>
        <w:t xml:space="preserve">Seminar outline</w:t>
      </w:r>
      <w:r w:rsidDel="00000000" w:rsidR="00000000" w:rsidRPr="00000000">
        <w:rPr>
          <w:rtl w:val="0"/>
        </w:rPr>
      </w:r>
    </w:p>
    <w:tbl>
      <w:tblPr>
        <w:tblStyle w:val="Table2"/>
        <w:tblW w:w="90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7200"/>
        <w:tblGridChange w:id="0">
          <w:tblGrid>
            <w:gridCol w:w="1845"/>
            <w:gridCol w:w="72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rPr>
            </w:pPr>
            <w:r w:rsidDel="00000000" w:rsidR="00000000" w:rsidRPr="00000000">
              <w:rPr>
                <w:b w:val="1"/>
                <w:rtl w:val="0"/>
              </w:rPr>
              <w:t xml:space="preserve">Starter </w:t>
            </w:r>
          </w:p>
          <w:p w:rsidR="00000000" w:rsidDel="00000000" w:rsidP="00000000" w:rsidRDefault="00000000" w:rsidRPr="00000000" w14:paraId="00000028">
            <w:pPr>
              <w:widowControl w:val="0"/>
              <w:spacing w:line="240" w:lineRule="auto"/>
              <w:rPr>
                <w:b w:val="1"/>
              </w:rPr>
            </w:pPr>
            <w:r w:rsidDel="00000000" w:rsidR="00000000" w:rsidRPr="00000000">
              <w:rPr>
                <w:rtl w:val="0"/>
              </w:rPr>
            </w:r>
          </w:p>
          <w:p w:rsidR="00000000" w:rsidDel="00000000" w:rsidP="00000000" w:rsidRDefault="00000000" w:rsidRPr="00000000" w14:paraId="00000029">
            <w:pPr>
              <w:widowControl w:val="0"/>
              <w:spacing w:line="240" w:lineRule="auto"/>
              <w:rPr>
                <w:b w:val="1"/>
              </w:rPr>
            </w:pPr>
            <w:r w:rsidDel="00000000" w:rsidR="00000000" w:rsidRPr="00000000">
              <w:rPr>
                <w:b w:val="1"/>
                <w:rtl w:val="0"/>
              </w:rPr>
              <w:t xml:space="preserve">(5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r w:rsidDel="00000000" w:rsidR="00000000" w:rsidRPr="00000000">
              <w:rPr>
                <w:b w:val="1"/>
                <w:rtl w:val="0"/>
              </w:rPr>
              <w:t xml:space="preserve">Community of Inquiry: </w:t>
            </w:r>
            <w:r w:rsidDel="00000000" w:rsidR="00000000" w:rsidRPr="00000000">
              <w:rPr>
                <w:rtl w:val="0"/>
              </w:rPr>
              <w:t xml:space="preserve">Establish with your students what a safe space is and why it is important. Students will be faced with a ‘problem’ in this lesson that they must work together to solve and as a result, a safe space must be established. Discuss and establish the values the students want to set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b w:val="1"/>
              </w:rPr>
            </w:pPr>
            <w:r w:rsidDel="00000000" w:rsidR="00000000" w:rsidRPr="00000000">
              <w:rPr>
                <w:b w:val="1"/>
                <w:rtl w:val="0"/>
              </w:rPr>
              <w:t xml:space="preserve">Main</w:t>
            </w:r>
          </w:p>
          <w:p w:rsidR="00000000" w:rsidDel="00000000" w:rsidP="00000000" w:rsidRDefault="00000000" w:rsidRPr="00000000" w14:paraId="0000002C">
            <w:pPr>
              <w:widowControl w:val="0"/>
              <w:spacing w:line="240" w:lineRule="auto"/>
              <w:rPr>
                <w:b w:val="1"/>
              </w:rPr>
            </w:pPr>
            <w:r w:rsidDel="00000000" w:rsidR="00000000" w:rsidRPr="00000000">
              <w:rPr>
                <w:rtl w:val="0"/>
              </w:rPr>
            </w:r>
          </w:p>
          <w:p w:rsidR="00000000" w:rsidDel="00000000" w:rsidP="00000000" w:rsidRDefault="00000000" w:rsidRPr="00000000" w14:paraId="0000002D">
            <w:pPr>
              <w:widowControl w:val="0"/>
              <w:spacing w:line="240" w:lineRule="auto"/>
              <w:rPr>
                <w:b w:val="1"/>
              </w:rPr>
            </w:pPr>
            <w:r w:rsidDel="00000000" w:rsidR="00000000" w:rsidRPr="00000000">
              <w:rPr>
                <w:b w:val="1"/>
                <w:rtl w:val="0"/>
              </w:rPr>
              <w:t xml:space="preserve">(12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b w:val="1"/>
                <w:rtl w:val="0"/>
              </w:rPr>
              <w:t xml:space="preserve">Place-making, place and scale:</w:t>
            </w:r>
            <w:r w:rsidDel="00000000" w:rsidR="00000000" w:rsidRPr="00000000">
              <w:rPr>
                <w:rtl w:val="0"/>
              </w:rPr>
              <w:t xml:space="preserve"> Introduce/re-cap these three key-terms with students. Read Massey’s (1991) extract ‘Global Sense of Place’. The key question that will be explored in the lesson is: </w:t>
            </w:r>
          </w:p>
          <w:p w:rsidR="00000000" w:rsidDel="00000000" w:rsidP="00000000" w:rsidRDefault="00000000" w:rsidRPr="00000000" w14:paraId="0000002F">
            <w:pPr>
              <w:widowControl w:val="0"/>
              <w:spacing w:line="240" w:lineRule="auto"/>
              <w:rPr/>
            </w:pPr>
            <w:r w:rsidDel="00000000" w:rsidR="00000000" w:rsidRPr="00000000">
              <w:rPr>
                <w:rtl w:val="0"/>
              </w:rPr>
              <w:t xml:space="preserve">How and why are places experienced differently?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rPr>
            </w:pPr>
            <w:r w:rsidDel="00000000" w:rsidR="00000000" w:rsidRPr="00000000">
              <w:rPr>
                <w:b w:val="1"/>
                <w:rtl w:val="0"/>
              </w:rPr>
              <w:t xml:space="preserve">Case Study</w:t>
            </w:r>
          </w:p>
          <w:p w:rsidR="00000000" w:rsidDel="00000000" w:rsidP="00000000" w:rsidRDefault="00000000" w:rsidRPr="00000000" w14:paraId="00000031">
            <w:pPr>
              <w:widowControl w:val="0"/>
              <w:spacing w:line="240" w:lineRule="auto"/>
              <w:rPr>
                <w:b w:val="1"/>
              </w:rPr>
            </w:pPr>
            <w:r w:rsidDel="00000000" w:rsidR="00000000" w:rsidRPr="00000000">
              <w:rPr>
                <w:rtl w:val="0"/>
              </w:rPr>
            </w:r>
          </w:p>
          <w:p w:rsidR="00000000" w:rsidDel="00000000" w:rsidP="00000000" w:rsidRDefault="00000000" w:rsidRPr="00000000" w14:paraId="00000032">
            <w:pPr>
              <w:widowControl w:val="0"/>
              <w:spacing w:line="240" w:lineRule="auto"/>
              <w:rPr>
                <w:b w:val="1"/>
              </w:rPr>
            </w:pPr>
            <w:r w:rsidDel="00000000" w:rsidR="00000000" w:rsidRPr="00000000">
              <w:rPr>
                <w:b w:val="1"/>
                <w:rtl w:val="0"/>
              </w:rPr>
              <w:t xml:space="preserve">(13 min)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b w:val="1"/>
                <w:rtl w:val="0"/>
              </w:rPr>
              <w:t xml:space="preserve">Exploring the research: Islam on campus:</w:t>
            </w:r>
            <w:r w:rsidDel="00000000" w:rsidR="00000000" w:rsidRPr="00000000">
              <w:rPr>
                <w:rtl w:val="0"/>
              </w:rPr>
              <w:t xml:space="preserve"> Discuss the key findings and research methods of the Re/presenting Islam on Campus report. Students should have read part of the report prior to the class. Students to discuss the images from the ‘Outside the Box’ animation in relation to identity, belonging and place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rPr>
            </w:pPr>
            <w:r w:rsidDel="00000000" w:rsidR="00000000" w:rsidRPr="00000000">
              <w:rPr>
                <w:b w:val="1"/>
                <w:rtl w:val="0"/>
              </w:rPr>
              <w:t xml:space="preserve">Activity</w:t>
            </w:r>
          </w:p>
          <w:p w:rsidR="00000000" w:rsidDel="00000000" w:rsidP="00000000" w:rsidRDefault="00000000" w:rsidRPr="00000000" w14:paraId="00000035">
            <w:pPr>
              <w:widowControl w:val="0"/>
              <w:spacing w:line="240" w:lineRule="auto"/>
              <w:rPr>
                <w:b w:val="1"/>
              </w:rPr>
            </w:pPr>
            <w:r w:rsidDel="00000000" w:rsidR="00000000" w:rsidRPr="00000000">
              <w:rPr>
                <w:rtl w:val="0"/>
              </w:rPr>
            </w:r>
          </w:p>
          <w:p w:rsidR="00000000" w:rsidDel="00000000" w:rsidP="00000000" w:rsidRDefault="00000000" w:rsidRPr="00000000" w14:paraId="00000036">
            <w:pPr>
              <w:widowControl w:val="0"/>
              <w:spacing w:line="240" w:lineRule="auto"/>
              <w:rPr>
                <w:b w:val="1"/>
              </w:rPr>
            </w:pPr>
            <w:r w:rsidDel="00000000" w:rsidR="00000000" w:rsidRPr="00000000">
              <w:rPr>
                <w:b w:val="1"/>
                <w:rtl w:val="0"/>
              </w:rPr>
              <w:t xml:space="preserve">(20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rPr/>
            </w:pPr>
            <w:r w:rsidDel="00000000" w:rsidR="00000000" w:rsidRPr="00000000">
              <w:rPr>
                <w:b w:val="1"/>
                <w:rtl w:val="0"/>
              </w:rPr>
              <w:t xml:space="preserve">Reflecting on Place-making: </w:t>
            </w:r>
            <w:r w:rsidDel="00000000" w:rsidR="00000000" w:rsidRPr="00000000">
              <w:rPr>
                <w:rtl w:val="0"/>
              </w:rPr>
              <w:t xml:space="preserve">To begin thinking about place-making and our experiences of place, have students draw a map of campus (or the local area) and include specific locations they use/are important to them. Have students write a narrative account alongside their map. Encourage students to think about questions of belonging, place-making and identity.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b w:val="1"/>
              </w:rPr>
            </w:pPr>
            <w:r w:rsidDel="00000000" w:rsidR="00000000" w:rsidRPr="00000000">
              <w:rPr>
                <w:b w:val="1"/>
                <w:rtl w:val="0"/>
              </w:rPr>
              <w:t xml:space="preserve">Plenary</w:t>
            </w:r>
          </w:p>
          <w:p w:rsidR="00000000" w:rsidDel="00000000" w:rsidP="00000000" w:rsidRDefault="00000000" w:rsidRPr="00000000" w14:paraId="00000039">
            <w:pPr>
              <w:widowControl w:val="0"/>
              <w:spacing w:line="240" w:lineRule="auto"/>
              <w:rPr>
                <w:b w:val="1"/>
              </w:rPr>
            </w:pPr>
            <w:r w:rsidDel="00000000" w:rsidR="00000000" w:rsidRPr="00000000">
              <w:rPr>
                <w:rtl w:val="0"/>
              </w:rPr>
            </w:r>
          </w:p>
          <w:p w:rsidR="00000000" w:rsidDel="00000000" w:rsidP="00000000" w:rsidRDefault="00000000" w:rsidRPr="00000000" w14:paraId="0000003A">
            <w:pPr>
              <w:widowControl w:val="0"/>
              <w:spacing w:line="240" w:lineRule="auto"/>
              <w:rPr>
                <w:b w:val="1"/>
              </w:rPr>
            </w:pPr>
            <w:r w:rsidDel="00000000" w:rsidR="00000000" w:rsidRPr="00000000">
              <w:rPr>
                <w:b w:val="1"/>
                <w:rtl w:val="0"/>
              </w:rPr>
              <w:t xml:space="preserve">(10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t xml:space="preserve">Students to </w:t>
            </w:r>
            <w:r w:rsidDel="00000000" w:rsidR="00000000" w:rsidRPr="00000000">
              <w:rPr>
                <w:b w:val="1"/>
                <w:rtl w:val="0"/>
              </w:rPr>
              <w:t xml:space="preserve">discuss</w:t>
            </w:r>
            <w:r w:rsidDel="00000000" w:rsidR="00000000" w:rsidRPr="00000000">
              <w:rPr>
                <w:rtl w:val="0"/>
              </w:rPr>
              <w:t xml:space="preserve"> initial learnings and reflections from the activity. Connect these concepts with any pre or follow up readings and broader subject-specific themes.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b w:val="1"/>
              </w:rPr>
            </w:pPr>
            <w:r w:rsidDel="00000000" w:rsidR="00000000" w:rsidRPr="00000000">
              <w:rPr>
                <w:b w:val="1"/>
                <w:rtl w:val="0"/>
              </w:rPr>
              <w:t xml:space="preserve">Assignments &amp;</w:t>
            </w:r>
          </w:p>
          <w:p w:rsidR="00000000" w:rsidDel="00000000" w:rsidP="00000000" w:rsidRDefault="00000000" w:rsidRPr="00000000" w14:paraId="0000003D">
            <w:pPr>
              <w:widowControl w:val="0"/>
              <w:spacing w:line="240" w:lineRule="auto"/>
              <w:rPr>
                <w:b w:val="1"/>
              </w:rPr>
            </w:pPr>
            <w:r w:rsidDel="00000000" w:rsidR="00000000" w:rsidRPr="00000000">
              <w:rPr>
                <w:b w:val="1"/>
                <w:rtl w:val="0"/>
              </w:rPr>
              <w:t xml:space="preserve">extensions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Students could create an </w:t>
            </w:r>
            <w:r w:rsidDel="00000000" w:rsidR="00000000" w:rsidRPr="00000000">
              <w:rPr>
                <w:b w:val="1"/>
                <w:rtl w:val="0"/>
              </w:rPr>
              <w:t xml:space="preserve">ethnographic narrative </w:t>
            </w:r>
            <w:r w:rsidDel="00000000" w:rsidR="00000000" w:rsidRPr="00000000">
              <w:rPr>
                <w:rtl w:val="0"/>
              </w:rPr>
              <w:t xml:space="preserve">on their local area, </w:t>
            </w:r>
            <w:r w:rsidDel="00000000" w:rsidR="00000000" w:rsidRPr="00000000">
              <w:rPr>
                <w:b w:val="1"/>
                <w:rtl w:val="0"/>
              </w:rPr>
              <w:t xml:space="preserve">co-design an inclusive space</w:t>
            </w:r>
            <w:r w:rsidDel="00000000" w:rsidR="00000000" w:rsidRPr="00000000">
              <w:rPr>
                <w:rtl w:val="0"/>
              </w:rPr>
              <w:t xml:space="preserve"> on their own or with other students and/or potentially engage in </w:t>
            </w:r>
            <w:r w:rsidDel="00000000" w:rsidR="00000000" w:rsidRPr="00000000">
              <w:rPr>
                <w:b w:val="1"/>
                <w:rtl w:val="0"/>
              </w:rPr>
              <w:t xml:space="preserve">further readings</w:t>
            </w:r>
            <w:r w:rsidDel="00000000" w:rsidR="00000000" w:rsidRPr="00000000">
              <w:rPr>
                <w:rtl w:val="0"/>
              </w:rPr>
              <w:t xml:space="preserve"> (see below)</w:t>
            </w:r>
          </w:p>
        </w:tc>
      </w:tr>
    </w:tbl>
    <w:p w:rsidR="00000000" w:rsidDel="00000000" w:rsidP="00000000" w:rsidRDefault="00000000" w:rsidRPr="00000000" w14:paraId="0000003F">
      <w:pPr>
        <w:rPr>
          <w:b w:val="1"/>
          <w:sz w:val="28"/>
          <w:szCs w:val="28"/>
        </w:rPr>
      </w:pPr>
      <w:r w:rsidDel="00000000" w:rsidR="00000000" w:rsidRPr="00000000">
        <w:rPr>
          <w:b w:val="1"/>
          <w:sz w:val="28"/>
          <w:szCs w:val="28"/>
          <w:rtl w:val="0"/>
        </w:rPr>
        <w:t xml:space="preserve">Resources</w:t>
      </w:r>
    </w:p>
    <w:p w:rsidR="00000000" w:rsidDel="00000000" w:rsidP="00000000" w:rsidRDefault="00000000" w:rsidRPr="00000000" w14:paraId="00000040">
      <w:pPr>
        <w:numPr>
          <w:ilvl w:val="0"/>
          <w:numId w:val="5"/>
        </w:numPr>
        <w:ind w:left="720" w:hanging="360"/>
      </w:pPr>
      <w:hyperlink r:id="rId12">
        <w:r w:rsidDel="00000000" w:rsidR="00000000" w:rsidRPr="00000000">
          <w:rPr>
            <w:color w:val="1155cc"/>
            <w:u w:val="single"/>
            <w:rtl w:val="0"/>
          </w:rPr>
          <w:t xml:space="preserve">Re/presenting Islam on Campus Report</w:t>
        </w:r>
      </w:hyperlink>
      <w:r w:rsidDel="00000000" w:rsidR="00000000" w:rsidRPr="00000000">
        <w:rPr>
          <w:rtl w:val="0"/>
        </w:rPr>
        <w:t xml:space="preserve">, SOAS</w:t>
      </w:r>
      <w:r w:rsidDel="00000000" w:rsidR="00000000" w:rsidRPr="00000000">
        <w:rPr>
          <w:rtl w:val="0"/>
        </w:rPr>
      </w:r>
    </w:p>
    <w:p w:rsidR="00000000" w:rsidDel="00000000" w:rsidP="00000000" w:rsidRDefault="00000000" w:rsidRPr="00000000" w14:paraId="00000041">
      <w:pPr>
        <w:numPr>
          <w:ilvl w:val="0"/>
          <w:numId w:val="5"/>
        </w:numPr>
        <w:ind w:left="720" w:hanging="360"/>
      </w:pPr>
      <w:hyperlink r:id="rId13">
        <w:r w:rsidDel="00000000" w:rsidR="00000000" w:rsidRPr="00000000">
          <w:rPr>
            <w:color w:val="1155cc"/>
            <w:u w:val="single"/>
            <w:rtl w:val="0"/>
          </w:rPr>
          <w:t xml:space="preserve">Outside the Box animation</w:t>
        </w:r>
      </w:hyperlink>
      <w:r w:rsidDel="00000000" w:rsidR="00000000" w:rsidRPr="00000000">
        <w:rPr>
          <w:rtl w:val="0"/>
        </w:rPr>
        <w:t xml:space="preserve">, PositiveNegatives</w:t>
      </w:r>
      <w:r w:rsidDel="00000000" w:rsidR="00000000" w:rsidRPr="00000000">
        <w:rPr>
          <w:rtl w:val="0"/>
        </w:rPr>
      </w:r>
    </w:p>
    <w:p w:rsidR="00000000" w:rsidDel="00000000" w:rsidP="00000000" w:rsidRDefault="00000000" w:rsidRPr="00000000" w14:paraId="00000042">
      <w:pPr>
        <w:numPr>
          <w:ilvl w:val="0"/>
          <w:numId w:val="5"/>
        </w:numPr>
        <w:ind w:left="720" w:hanging="360"/>
        <w:rPr>
          <w:u w:val="none"/>
        </w:rPr>
      </w:pPr>
      <w:hyperlink r:id="rId14">
        <w:r w:rsidDel="00000000" w:rsidR="00000000" w:rsidRPr="00000000">
          <w:rPr>
            <w:color w:val="1155cc"/>
            <w:u w:val="single"/>
            <w:rtl w:val="0"/>
          </w:rPr>
          <w:t xml:space="preserve">About Re/presenting Islam on Campus</w:t>
        </w:r>
      </w:hyperlink>
      <w:r w:rsidDel="00000000" w:rsidR="00000000" w:rsidRPr="00000000">
        <w:rPr>
          <w:rtl w:val="0"/>
        </w:rPr>
        <w:t xml:space="preserve">, Prof. Alison Scott Baumann</w:t>
      </w:r>
    </w:p>
    <w:p w:rsidR="00000000" w:rsidDel="00000000" w:rsidP="00000000" w:rsidRDefault="00000000" w:rsidRPr="00000000" w14:paraId="00000043">
      <w:pPr>
        <w:numPr>
          <w:ilvl w:val="0"/>
          <w:numId w:val="5"/>
        </w:numPr>
        <w:ind w:left="720" w:hanging="360"/>
        <w:rPr>
          <w:u w:val="none"/>
        </w:rPr>
      </w:pPr>
      <w:hyperlink r:id="rId15">
        <w:r w:rsidDel="00000000" w:rsidR="00000000" w:rsidRPr="00000000">
          <w:rPr>
            <w:color w:val="1155cc"/>
            <w:u w:val="single"/>
            <w:rtl w:val="0"/>
          </w:rPr>
          <w:t xml:space="preserve">Islam on Campus: research methods &amp; animation</w:t>
        </w:r>
      </w:hyperlink>
      <w:r w:rsidDel="00000000" w:rsidR="00000000" w:rsidRPr="00000000">
        <w:rPr>
          <w:rtl w:val="0"/>
        </w:rPr>
        <w:t xml:space="preserve">, Dr Alyaa Ebbiary</w:t>
      </w:r>
    </w:p>
    <w:p w:rsidR="00000000" w:rsidDel="00000000" w:rsidP="00000000" w:rsidRDefault="00000000" w:rsidRPr="00000000" w14:paraId="00000044">
      <w:pPr>
        <w:numPr>
          <w:ilvl w:val="0"/>
          <w:numId w:val="5"/>
        </w:numPr>
        <w:ind w:left="720" w:hanging="360"/>
        <w:rPr>
          <w:u w:val="none"/>
        </w:rPr>
      </w:pPr>
      <w:hyperlink r:id="rId16">
        <w:r w:rsidDel="00000000" w:rsidR="00000000" w:rsidRPr="00000000">
          <w:rPr>
            <w:color w:val="1155cc"/>
            <w:u w:val="single"/>
            <w:rtl w:val="0"/>
          </w:rPr>
          <w:t xml:space="preserve">Edward Said - Framed: The Politics of Stereotypes in News</w:t>
        </w:r>
      </w:hyperlink>
      <w:r w:rsidDel="00000000" w:rsidR="00000000" w:rsidRPr="00000000">
        <w:rPr>
          <w:rtl w:val="0"/>
        </w:rPr>
        <w:t xml:space="preserve">, Al Jazeera</w:t>
      </w:r>
    </w:p>
    <w:p w:rsidR="00000000" w:rsidDel="00000000" w:rsidP="00000000" w:rsidRDefault="00000000" w:rsidRPr="00000000" w14:paraId="00000045">
      <w:pPr>
        <w:numPr>
          <w:ilvl w:val="0"/>
          <w:numId w:val="5"/>
        </w:numPr>
        <w:ind w:left="720" w:hanging="360"/>
      </w:pPr>
      <w:hyperlink r:id="rId17">
        <w:r w:rsidDel="00000000" w:rsidR="00000000" w:rsidRPr="00000000">
          <w:rPr>
            <w:color w:val="1155cc"/>
            <w:u w:val="single"/>
            <w:rtl w:val="0"/>
          </w:rPr>
          <w:t xml:space="preserve">Space matters – but how, why and to whom?</w:t>
        </w:r>
      </w:hyperlink>
      <w:r w:rsidDel="00000000" w:rsidR="00000000" w:rsidRPr="00000000">
        <w:rPr>
          <w:rtl w:val="0"/>
        </w:rPr>
        <w:t xml:space="preserve">, Sheffield institute of Education</w:t>
      </w:r>
    </w:p>
    <w:p w:rsidR="00000000" w:rsidDel="00000000" w:rsidP="00000000" w:rsidRDefault="00000000" w:rsidRPr="00000000" w14:paraId="00000046">
      <w:pPr>
        <w:numPr>
          <w:ilvl w:val="0"/>
          <w:numId w:val="5"/>
        </w:numPr>
        <w:ind w:left="720" w:hanging="360"/>
        <w:rPr>
          <w:u w:val="none"/>
        </w:rPr>
      </w:pPr>
      <w:hyperlink r:id="rId18">
        <w:r w:rsidDel="00000000" w:rsidR="00000000" w:rsidRPr="00000000">
          <w:rPr>
            <w:color w:val="1155cc"/>
            <w:u w:val="single"/>
            <w:rtl w:val="0"/>
          </w:rPr>
          <w:t xml:space="preserve">Diverse Places and the High Street</w:t>
        </w:r>
      </w:hyperlink>
      <w:r w:rsidDel="00000000" w:rsidR="00000000" w:rsidRPr="00000000">
        <w:rPr>
          <w:rtl w:val="0"/>
        </w:rPr>
        <w:t xml:space="preserve">, Royal Geographical Society (with IBG)</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highlight w:val="white"/>
        </w:rPr>
      </w:pPr>
      <w:r w:rsidDel="00000000" w:rsidR="00000000" w:rsidRPr="00000000">
        <w:rPr>
          <w:b w:val="1"/>
          <w:sz w:val="28"/>
          <w:szCs w:val="28"/>
          <w:rtl w:val="0"/>
        </w:rPr>
        <w:t xml:space="preserve">Further reading </w:t>
      </w:r>
      <w:r w:rsidDel="00000000" w:rsidR="00000000" w:rsidRPr="00000000">
        <w:rPr>
          <w:rtl w:val="0"/>
        </w:rPr>
      </w:r>
    </w:p>
    <w:p w:rsidR="00000000" w:rsidDel="00000000" w:rsidP="00000000" w:rsidRDefault="00000000" w:rsidRPr="00000000" w14:paraId="00000049">
      <w:pPr>
        <w:widowControl w:val="0"/>
        <w:numPr>
          <w:ilvl w:val="0"/>
          <w:numId w:val="5"/>
        </w:numPr>
        <w:spacing w:after="0" w:afterAutospacing="0" w:lineRule="auto"/>
        <w:ind w:left="720" w:hanging="360"/>
        <w:rPr>
          <w:highlight w:val="white"/>
        </w:rPr>
      </w:pPr>
      <w:r w:rsidDel="00000000" w:rsidR="00000000" w:rsidRPr="00000000">
        <w:rPr>
          <w:highlight w:val="white"/>
          <w:rtl w:val="0"/>
        </w:rPr>
        <w:t xml:space="preserve">Abu El-Haj, T.R. and Bonnet, S.W (2011) Education, Citizenship and the Politics of Belonging: Youth From Muslim Transnational Communities and the ‘War on Terror’. </w:t>
      </w:r>
      <w:r w:rsidDel="00000000" w:rsidR="00000000" w:rsidRPr="00000000">
        <w:rPr>
          <w:i w:val="1"/>
          <w:highlight w:val="white"/>
          <w:rtl w:val="0"/>
        </w:rPr>
        <w:t xml:space="preserve">Review of Research in Education. </w:t>
      </w:r>
      <w:r w:rsidDel="00000000" w:rsidR="00000000" w:rsidRPr="00000000">
        <w:rPr>
          <w:highlight w:val="white"/>
          <w:rtl w:val="0"/>
        </w:rPr>
        <w:t xml:space="preserve">35(1), 29-59</w:t>
      </w:r>
    </w:p>
    <w:p w:rsidR="00000000" w:rsidDel="00000000" w:rsidP="00000000" w:rsidRDefault="00000000" w:rsidRPr="00000000" w14:paraId="0000004A">
      <w:pPr>
        <w:widowControl w:val="0"/>
        <w:numPr>
          <w:ilvl w:val="0"/>
          <w:numId w:val="5"/>
        </w:numPr>
        <w:spacing w:after="0" w:afterAutospacing="0" w:lineRule="auto"/>
        <w:ind w:left="720" w:hanging="360"/>
        <w:rPr>
          <w:highlight w:val="white"/>
        </w:rPr>
      </w:pPr>
      <w:r w:rsidDel="00000000" w:rsidR="00000000" w:rsidRPr="00000000">
        <w:rPr>
          <w:highlight w:val="white"/>
          <w:rtl w:val="0"/>
        </w:rPr>
        <w:t xml:space="preserve">Ahmed, S. (2012) </w:t>
      </w:r>
      <w:r w:rsidDel="00000000" w:rsidR="00000000" w:rsidRPr="00000000">
        <w:rPr>
          <w:i w:val="1"/>
          <w:highlight w:val="white"/>
          <w:rtl w:val="0"/>
        </w:rPr>
        <w:t xml:space="preserve">On being included: Racism and diversity in institutional life</w:t>
      </w:r>
      <w:r w:rsidDel="00000000" w:rsidR="00000000" w:rsidRPr="00000000">
        <w:rPr>
          <w:highlight w:val="white"/>
          <w:rtl w:val="0"/>
        </w:rPr>
        <w:t xml:space="preserve">. Duke University Press</w:t>
      </w:r>
      <w:r w:rsidDel="00000000" w:rsidR="00000000" w:rsidRPr="00000000">
        <w:rPr>
          <w:rtl w:val="0"/>
        </w:rPr>
      </w:r>
    </w:p>
    <w:p w:rsidR="00000000" w:rsidDel="00000000" w:rsidP="00000000" w:rsidRDefault="00000000" w:rsidRPr="00000000" w14:paraId="0000004B">
      <w:pPr>
        <w:widowControl w:val="0"/>
        <w:numPr>
          <w:ilvl w:val="0"/>
          <w:numId w:val="5"/>
        </w:numPr>
        <w:spacing w:after="0" w:afterAutospacing="0" w:lineRule="auto"/>
        <w:ind w:left="720" w:hanging="360"/>
      </w:pPr>
      <w:r w:rsidDel="00000000" w:rsidR="00000000" w:rsidRPr="00000000">
        <w:rPr>
          <w:rtl w:val="0"/>
        </w:rPr>
        <w:t xml:space="preserve">McKittrick, K. (2011) On Plantations, prisons and a black sense of place. </w:t>
      </w:r>
      <w:r w:rsidDel="00000000" w:rsidR="00000000" w:rsidRPr="00000000">
        <w:rPr>
          <w:i w:val="1"/>
          <w:rtl w:val="0"/>
        </w:rPr>
        <w:t xml:space="preserve">Social and cultural geography</w:t>
      </w:r>
      <w:r w:rsidDel="00000000" w:rsidR="00000000" w:rsidRPr="00000000">
        <w:rPr>
          <w:rtl w:val="0"/>
        </w:rPr>
        <w:t xml:space="preserve">, 12(8)</w:t>
      </w:r>
    </w:p>
    <w:p w:rsidR="00000000" w:rsidDel="00000000" w:rsidP="00000000" w:rsidRDefault="00000000" w:rsidRPr="00000000" w14:paraId="0000004C">
      <w:pPr>
        <w:widowControl w:val="0"/>
        <w:numPr>
          <w:ilvl w:val="0"/>
          <w:numId w:val="5"/>
        </w:numPr>
        <w:spacing w:after="0" w:afterAutospacing="0" w:lineRule="auto"/>
        <w:ind w:left="720" w:hanging="360"/>
      </w:pPr>
      <w:r w:rsidDel="00000000" w:rsidR="00000000" w:rsidRPr="00000000">
        <w:rPr>
          <w:rtl w:val="0"/>
        </w:rPr>
        <w:t xml:space="preserve">Puwar, N. (2004) </w:t>
      </w:r>
      <w:r w:rsidDel="00000000" w:rsidR="00000000" w:rsidRPr="00000000">
        <w:rPr>
          <w:i w:val="1"/>
          <w:rtl w:val="0"/>
        </w:rPr>
        <w:t xml:space="preserve">Space invaders: Race, gender and bodies out of place</w:t>
      </w:r>
      <w:r w:rsidDel="00000000" w:rsidR="00000000" w:rsidRPr="00000000">
        <w:rPr>
          <w:rtl w:val="0"/>
        </w:rPr>
        <w:t xml:space="preserve">. Berg.</w:t>
      </w:r>
    </w:p>
    <w:p w:rsidR="00000000" w:rsidDel="00000000" w:rsidP="00000000" w:rsidRDefault="00000000" w:rsidRPr="00000000" w14:paraId="0000004D">
      <w:pPr>
        <w:widowControl w:val="0"/>
        <w:numPr>
          <w:ilvl w:val="0"/>
          <w:numId w:val="5"/>
        </w:numPr>
        <w:spacing w:after="0" w:afterAutospacing="0" w:lineRule="auto"/>
        <w:ind w:left="720" w:hanging="360"/>
      </w:pPr>
      <w:r w:rsidDel="00000000" w:rsidR="00000000" w:rsidRPr="00000000">
        <w:rPr>
          <w:rtl w:val="0"/>
        </w:rPr>
        <w:t xml:space="preserve">Said, E. (2003) </w:t>
      </w:r>
      <w:r w:rsidDel="00000000" w:rsidR="00000000" w:rsidRPr="00000000">
        <w:rPr>
          <w:i w:val="1"/>
          <w:rtl w:val="0"/>
        </w:rPr>
        <w:t xml:space="preserve">Orientalism</w:t>
      </w:r>
      <w:r w:rsidDel="00000000" w:rsidR="00000000" w:rsidRPr="00000000">
        <w:rPr>
          <w:rtl w:val="0"/>
        </w:rPr>
        <w:t xml:space="preserve">. Penguin books: London</w:t>
      </w:r>
    </w:p>
    <w:p w:rsidR="00000000" w:rsidDel="00000000" w:rsidP="00000000" w:rsidRDefault="00000000" w:rsidRPr="00000000" w14:paraId="0000004E">
      <w:pPr>
        <w:widowControl w:val="0"/>
        <w:numPr>
          <w:ilvl w:val="0"/>
          <w:numId w:val="5"/>
        </w:numPr>
        <w:spacing w:after="320" w:lineRule="auto"/>
        <w:ind w:left="720" w:hanging="360"/>
        <w:rPr>
          <w:u w:val="none"/>
        </w:rPr>
      </w:pPr>
      <w:r w:rsidDel="00000000" w:rsidR="00000000" w:rsidRPr="00000000">
        <w:rPr>
          <w:rtl w:val="0"/>
        </w:rPr>
        <w:t xml:space="preserve">Scott-Baumann, A and S Perfect (2020) </w:t>
      </w:r>
      <w:r w:rsidDel="00000000" w:rsidR="00000000" w:rsidRPr="00000000">
        <w:rPr>
          <w:i w:val="1"/>
          <w:rtl w:val="0"/>
        </w:rPr>
        <w:t xml:space="preserve">Freedom of speech on British university campuses: Islam, charities and counterterrorism.</w:t>
      </w:r>
      <w:r w:rsidDel="00000000" w:rsidR="00000000" w:rsidRPr="00000000">
        <w:rPr>
          <w:rtl w:val="0"/>
        </w:rPr>
        <w:t xml:space="preserve"> London: Routledge </w:t>
      </w:r>
    </w:p>
    <w:p w:rsidR="00000000" w:rsidDel="00000000" w:rsidP="00000000" w:rsidRDefault="00000000" w:rsidRPr="00000000" w14:paraId="0000004F">
      <w:pPr>
        <w:rPr/>
      </w:pPr>
      <w:r w:rsidDel="00000000" w:rsidR="00000000" w:rsidRPr="00000000">
        <w:rPr>
          <w:b w:val="1"/>
          <w:sz w:val="28"/>
          <w:szCs w:val="28"/>
          <w:rtl w:val="0"/>
        </w:rPr>
        <w:t xml:space="preserve">Teaching Guidance</w:t>
      </w: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t xml:space="preserve">Anti-racism &amp; Safe Spaces in classrooms</w:t>
      </w:r>
    </w:p>
    <w:p w:rsidR="00000000" w:rsidDel="00000000" w:rsidP="00000000" w:rsidRDefault="00000000" w:rsidRPr="00000000" w14:paraId="00000051">
      <w:pPr>
        <w:numPr>
          <w:ilvl w:val="0"/>
          <w:numId w:val="6"/>
        </w:numPr>
        <w:ind w:left="720" w:hanging="360"/>
      </w:pPr>
      <w:hyperlink r:id="rId19">
        <w:r w:rsidDel="00000000" w:rsidR="00000000" w:rsidRPr="00000000">
          <w:rPr>
            <w:color w:val="1155cc"/>
            <w:u w:val="single"/>
            <w:rtl w:val="0"/>
          </w:rPr>
          <w:t xml:space="preserve">A Community of Inquiry: talking to Muslims</w:t>
        </w:r>
      </w:hyperlink>
      <w:r w:rsidDel="00000000" w:rsidR="00000000" w:rsidRPr="00000000">
        <w:rPr>
          <w:rtl w:val="0"/>
        </w:rPr>
        <w:t xml:space="preserve">, Professor Alison Scott-Baumann</w:t>
      </w:r>
    </w:p>
    <w:p w:rsidR="00000000" w:rsidDel="00000000" w:rsidP="00000000" w:rsidRDefault="00000000" w:rsidRPr="00000000" w14:paraId="00000052">
      <w:pPr>
        <w:numPr>
          <w:ilvl w:val="0"/>
          <w:numId w:val="6"/>
        </w:numPr>
        <w:ind w:left="720" w:hanging="360"/>
        <w:rPr>
          <w:u w:val="none"/>
        </w:rPr>
      </w:pPr>
      <w:hyperlink r:id="rId20">
        <w:r w:rsidDel="00000000" w:rsidR="00000000" w:rsidRPr="00000000">
          <w:rPr>
            <w:color w:val="1155cc"/>
            <w:u w:val="single"/>
            <w:rtl w:val="0"/>
          </w:rPr>
          <w:t xml:space="preserve">Creating Safe Spaces</w:t>
        </w:r>
      </w:hyperlink>
      <w:r w:rsidDel="00000000" w:rsidR="00000000" w:rsidRPr="00000000">
        <w:rPr>
          <w:rtl w:val="0"/>
        </w:rPr>
        <w:t xml:space="preserve">, PositiveNegatives</w:t>
      </w:r>
    </w:p>
    <w:p w:rsidR="00000000" w:rsidDel="00000000" w:rsidP="00000000" w:rsidRDefault="00000000" w:rsidRPr="00000000" w14:paraId="00000053">
      <w:pPr>
        <w:numPr>
          <w:ilvl w:val="0"/>
          <w:numId w:val="6"/>
        </w:numPr>
        <w:ind w:left="720" w:hanging="360"/>
        <w:rPr/>
      </w:pPr>
      <w:hyperlink r:id="rId21">
        <w:r w:rsidDel="00000000" w:rsidR="00000000" w:rsidRPr="00000000">
          <w:rPr>
            <w:color w:val="1155cc"/>
            <w:u w:val="single"/>
            <w:rtl w:val="0"/>
          </w:rPr>
          <w:t xml:space="preserve">Building the Anti-racist Classroom</w:t>
        </w:r>
      </w:hyperlink>
      <w:r w:rsidDel="00000000" w:rsidR="00000000" w:rsidRPr="00000000">
        <w:rPr>
          <w:rtl w:val="0"/>
        </w:rPr>
      </w:r>
    </w:p>
    <w:p w:rsidR="00000000" w:rsidDel="00000000" w:rsidP="00000000" w:rsidRDefault="00000000" w:rsidRPr="00000000" w14:paraId="00000054">
      <w:pPr>
        <w:numPr>
          <w:ilvl w:val="0"/>
          <w:numId w:val="6"/>
        </w:numPr>
        <w:ind w:left="720" w:hanging="360"/>
        <w:rPr>
          <w:u w:val="none"/>
        </w:rPr>
      </w:pPr>
      <w:hyperlink r:id="rId22">
        <w:r w:rsidDel="00000000" w:rsidR="00000000" w:rsidRPr="00000000">
          <w:rPr>
            <w:color w:val="1155cc"/>
            <w:u w:val="single"/>
            <w:rtl w:val="0"/>
          </w:rPr>
          <w:t xml:space="preserve">Safe Space, Towards a reconceptualization</w:t>
        </w:r>
      </w:hyperlink>
      <w:r w:rsidDel="00000000" w:rsidR="00000000" w:rsidRPr="00000000">
        <w:rPr>
          <w:rtl w:val="0"/>
        </w:rPr>
        <w:t xml:space="preserve">, Antipode</w:t>
      </w:r>
    </w:p>
    <w:p w:rsidR="00000000" w:rsidDel="00000000" w:rsidP="00000000" w:rsidRDefault="00000000" w:rsidRPr="00000000" w14:paraId="00000055">
      <w:pPr>
        <w:ind w:left="0" w:firstLine="0"/>
        <w:rPr/>
      </w:pPr>
      <w:r w:rsidDel="00000000" w:rsidR="00000000" w:rsidRPr="00000000">
        <w:rPr>
          <w:rtl w:val="0"/>
        </w:rPr>
        <w:t xml:space="preserve">Research Methods</w:t>
      </w:r>
    </w:p>
    <w:p w:rsidR="00000000" w:rsidDel="00000000" w:rsidP="00000000" w:rsidRDefault="00000000" w:rsidRPr="00000000" w14:paraId="00000056">
      <w:pPr>
        <w:numPr>
          <w:ilvl w:val="0"/>
          <w:numId w:val="6"/>
        </w:numPr>
        <w:ind w:left="720" w:hanging="360"/>
        <w:rPr>
          <w:u w:val="none"/>
        </w:rPr>
      </w:pPr>
      <w:hyperlink r:id="rId23">
        <w:r w:rsidDel="00000000" w:rsidR="00000000" w:rsidRPr="00000000">
          <w:rPr>
            <w:color w:val="1155cc"/>
            <w:u w:val="single"/>
            <w:rtl w:val="0"/>
          </w:rPr>
          <w:t xml:space="preserve">Qualitative vs. Quantitative Research Methods</w:t>
        </w:r>
      </w:hyperlink>
      <w:r w:rsidDel="00000000" w:rsidR="00000000" w:rsidRPr="00000000">
        <w:rPr>
          <w:rtl w:val="0"/>
        </w:rPr>
      </w:r>
    </w:p>
    <w:p w:rsidR="00000000" w:rsidDel="00000000" w:rsidP="00000000" w:rsidRDefault="00000000" w:rsidRPr="00000000" w14:paraId="00000057">
      <w:pPr>
        <w:numPr>
          <w:ilvl w:val="0"/>
          <w:numId w:val="6"/>
        </w:numPr>
        <w:ind w:left="720" w:hanging="360"/>
        <w:rPr>
          <w:u w:val="none"/>
        </w:rPr>
      </w:pPr>
      <w:hyperlink r:id="rId24">
        <w:r w:rsidDel="00000000" w:rsidR="00000000" w:rsidRPr="00000000">
          <w:rPr>
            <w:color w:val="1155cc"/>
            <w:u w:val="single"/>
            <w:rtl w:val="0"/>
          </w:rPr>
          <w:t xml:space="preserve">Defining ethnography</w:t>
        </w:r>
      </w:hyperlink>
      <w:r w:rsidDel="00000000" w:rsidR="00000000" w:rsidRPr="00000000">
        <w:rPr>
          <w:rtl w:val="0"/>
        </w:rPr>
      </w:r>
    </w:p>
    <w:p w:rsidR="00000000" w:rsidDel="00000000" w:rsidP="00000000" w:rsidRDefault="00000000" w:rsidRPr="00000000" w14:paraId="00000058">
      <w:pPr>
        <w:numPr>
          <w:ilvl w:val="0"/>
          <w:numId w:val="6"/>
        </w:numPr>
        <w:ind w:left="720" w:hanging="360"/>
        <w:rPr>
          <w:u w:val="none"/>
        </w:rPr>
      </w:pPr>
      <w:hyperlink r:id="rId25">
        <w:r w:rsidDel="00000000" w:rsidR="00000000" w:rsidRPr="00000000">
          <w:rPr>
            <w:color w:val="1155cc"/>
            <w:u w:val="single"/>
            <w:rtl w:val="0"/>
          </w:rPr>
          <w:t xml:space="preserve">What is autoethnography</w:t>
        </w:r>
      </w:hyperlink>
      <w:r w:rsidDel="00000000" w:rsidR="00000000" w:rsidRPr="00000000">
        <w:rPr>
          <w:rtl w:val="0"/>
        </w:rPr>
      </w:r>
    </w:p>
    <w:p w:rsidR="00000000" w:rsidDel="00000000" w:rsidP="00000000" w:rsidRDefault="00000000" w:rsidRPr="00000000" w14:paraId="00000059">
      <w:pP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The </w:t>
      </w:r>
      <w:hyperlink r:id="rId26">
        <w:r w:rsidDel="00000000" w:rsidR="00000000" w:rsidRPr="00000000">
          <w:rPr>
            <w:color w:val="1155cc"/>
            <w:u w:val="single"/>
            <w:rtl w:val="0"/>
          </w:rPr>
          <w:t xml:space="preserve">Re/presenting Islam on Campus</w:t>
        </w:r>
      </w:hyperlink>
      <w:r w:rsidDel="00000000" w:rsidR="00000000" w:rsidRPr="00000000">
        <w:rPr>
          <w:rtl w:val="0"/>
        </w:rPr>
        <w:t xml:space="preserve"> research project was funded by: </w:t>
      </w:r>
    </w:p>
    <w:p w:rsidR="00000000" w:rsidDel="00000000" w:rsidP="00000000" w:rsidRDefault="00000000" w:rsidRPr="00000000" w14:paraId="0000005B">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423122" cy="361950"/>
            <wp:effectExtent b="0" l="0" r="0" t="0"/>
            <wp:wrapTopAndBottom distB="0" distT="0"/>
            <wp:docPr id="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423122" cy="3619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2146463</wp:posOffset>
            </wp:positionH>
            <wp:positionV relativeFrom="paragraph">
              <wp:posOffset>95250</wp:posOffset>
            </wp:positionV>
            <wp:extent cx="1439383" cy="361950"/>
            <wp:effectExtent b="0" l="0" r="0" t="0"/>
            <wp:wrapTopAndBottom distB="0" distT="0"/>
            <wp:docPr id="5"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1439383" cy="361950"/>
                    </a:xfrm>
                    <a:prstGeom prst="rect"/>
                    <a:ln/>
                  </pic:spPr>
                </pic:pic>
              </a:graphicData>
            </a:graphic>
          </wp:anchor>
        </w:drawing>
      </w:r>
    </w:p>
    <w:p w:rsidR="00000000" w:rsidDel="00000000" w:rsidP="00000000" w:rsidRDefault="00000000" w:rsidRPr="00000000" w14:paraId="0000005C">
      <w:pPr>
        <w:rPr/>
      </w:pPr>
      <w:r w:rsidDel="00000000" w:rsidR="00000000" w:rsidRPr="00000000">
        <w:rPr>
          <w:rtl w:val="0"/>
        </w:rPr>
        <w:t xml:space="preserve">Learning activities developed by: Dr Shereen Fernandez (</w:t>
      </w:r>
      <w:hyperlink r:id="rId29">
        <w:r w:rsidDel="00000000" w:rsidR="00000000" w:rsidRPr="00000000">
          <w:rPr>
            <w:color w:val="1155cc"/>
            <w:u w:val="single"/>
            <w:rtl w:val="0"/>
          </w:rPr>
          <w:t xml:space="preserve">s.fernandez@qmul.ac.uk</w:t>
        </w:r>
      </w:hyperlink>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rtl w:val="0"/>
        </w:rPr>
        <w:t xml:space="preserve">Illustrations: Sabba Khan (</w:t>
      </w:r>
      <w:hyperlink r:id="rId30">
        <w:r w:rsidDel="00000000" w:rsidR="00000000" w:rsidRPr="00000000">
          <w:rPr>
            <w:color w:val="1155cc"/>
            <w:u w:val="single"/>
            <w:rtl w:val="0"/>
          </w:rPr>
          <w:t xml:space="preserve">sabbakhan.com</w:t>
        </w:r>
      </w:hyperlink>
      <w:r w:rsidDel="00000000" w:rsidR="00000000" w:rsidRPr="00000000">
        <w:rPr>
          <w:rtl w:val="0"/>
        </w:rPr>
        <w:t xml:space="preserve">) </w:t>
      </w:r>
    </w:p>
    <w:p w:rsidR="00000000" w:rsidDel="00000000" w:rsidP="00000000" w:rsidRDefault="00000000" w:rsidRPr="00000000" w14:paraId="0000005E">
      <w:pPr>
        <w:rPr/>
      </w:pPr>
      <w:r w:rsidDel="00000000" w:rsidR="00000000" w:rsidRPr="00000000">
        <w:rPr>
          <w:rtl w:val="0"/>
        </w:rPr>
        <w:t xml:space="preserve">This resource is published under: </w:t>
      </w:r>
      <w:hyperlink r:id="rId31">
        <w:r w:rsidDel="00000000" w:rsidR="00000000" w:rsidRPr="00000000">
          <w:rPr>
            <w:color w:val="1155cc"/>
            <w:u w:val="single"/>
            <w:rtl w:val="0"/>
          </w:rPr>
          <w:t xml:space="preserve">Creative Commons</w:t>
        </w:r>
      </w:hyperlink>
      <w:r w:rsidDel="00000000" w:rsidR="00000000" w:rsidRPr="00000000">
        <w:rPr>
          <w:rtl w:val="0"/>
        </w:rPr>
        <w:t xml:space="preserve"> </w:t>
      </w:r>
    </w:p>
    <w:p w:rsidR="00000000" w:rsidDel="00000000" w:rsidP="00000000" w:rsidRDefault="00000000" w:rsidRPr="00000000" w14:paraId="0000005F">
      <w:pPr>
        <w:rPr/>
      </w:pPr>
      <w:r w:rsidDel="00000000" w:rsidR="00000000" w:rsidRPr="00000000">
        <w:rPr/>
        <w:drawing>
          <wp:inline distB="114300" distT="114300" distL="114300" distR="114300">
            <wp:extent cx="838200" cy="295275"/>
            <wp:effectExtent b="0" l="0" r="0" t="0"/>
            <wp:docPr id="6"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t xml:space="preserve">This learning package was produced by:</w:t>
      </w:r>
      <w:r w:rsidDel="00000000" w:rsidR="00000000" w:rsidRPr="00000000">
        <w:rPr>
          <w:rtl w:val="0"/>
        </w:rPr>
      </w:r>
    </w:p>
    <w:p w:rsidR="00000000" w:rsidDel="00000000" w:rsidP="00000000" w:rsidRDefault="00000000" w:rsidRPr="00000000" w14:paraId="00000061">
      <w:pPr>
        <w:rPr/>
      </w:pPr>
      <w:r w:rsidDel="00000000" w:rsidR="00000000" w:rsidRPr="00000000">
        <w:rPr>
          <w:b w:val="1"/>
          <w:rtl w:val="0"/>
        </w:rPr>
        <w:t xml:space="preserve"> </w:t>
        <w:tab/>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95250</wp:posOffset>
            </wp:positionV>
            <wp:extent cx="1128713" cy="360227"/>
            <wp:effectExtent b="0" l="0" r="0" t="0"/>
            <wp:wrapSquare wrapText="bothSides" distB="0" distT="0" distL="0" distR="0"/>
            <wp:docPr id="1" name="image4.jpg"/>
            <a:graphic>
              <a:graphicData uri="http://schemas.openxmlformats.org/drawingml/2006/picture">
                <pic:pic>
                  <pic:nvPicPr>
                    <pic:cNvPr id="0" name="image4.jpg"/>
                    <pic:cNvPicPr preferRelativeResize="0"/>
                  </pic:nvPicPr>
                  <pic:blipFill>
                    <a:blip r:embed="rId33"/>
                    <a:srcRect b="0" l="0" r="0" t="0"/>
                    <a:stretch>
                      <a:fillRect/>
                    </a:stretch>
                  </pic:blipFill>
                  <pic:spPr>
                    <a:xfrm>
                      <a:off x="0" y="0"/>
                      <a:ext cx="1128713" cy="36022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2289338</wp:posOffset>
            </wp:positionH>
            <wp:positionV relativeFrom="paragraph">
              <wp:posOffset>95250</wp:posOffset>
            </wp:positionV>
            <wp:extent cx="1153190" cy="361950"/>
            <wp:effectExtent b="0" l="0" r="0" t="0"/>
            <wp:wrapSquare wrapText="bothSides" distB="0" distT="0" distL="0" distR="0"/>
            <wp:docPr id="3"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1153190" cy="361950"/>
                    </a:xfrm>
                    <a:prstGeom prst="rect"/>
                    <a:ln/>
                  </pic:spPr>
                </pic:pic>
              </a:graphicData>
            </a:graphic>
          </wp:anchor>
        </w:drawing>
      </w:r>
    </w:p>
    <w:sectPr>
      <w:type w:val="continuous"/>
      <w:pgSz w:h="16834" w:w="11909"/>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2771775</wp:posOffset>
          </wp:positionH>
          <wp:positionV relativeFrom="paragraph">
            <wp:posOffset>-457199</wp:posOffset>
          </wp:positionV>
          <wp:extent cx="3899913" cy="2190750"/>
          <wp:effectExtent b="0" l="0" r="0" t="0"/>
          <wp:wrapSquare wrapText="bothSides" distB="0" distT="0" distL="0" distR="0"/>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3899913" cy="21907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-457199</wp:posOffset>
          </wp:positionV>
          <wp:extent cx="3695700" cy="2190750"/>
          <wp:effectExtent b="0" l="0" r="0" t="0"/>
          <wp:wrapSquare wrapText="bothSides" distB="0" distT="0" distL="0" distR="0"/>
          <wp:docPr id="4" name="image7.png"/>
          <a:graphic>
            <a:graphicData uri="http://schemas.openxmlformats.org/drawingml/2006/picture">
              <pic:pic>
                <pic:nvPicPr>
                  <pic:cNvPr id="0" name="image7.png"/>
                  <pic:cNvPicPr preferRelativeResize="0"/>
                </pic:nvPicPr>
                <pic:blipFill>
                  <a:blip r:embed="rId2"/>
                  <a:srcRect b="0" l="6053" r="0" t="0"/>
                  <a:stretch>
                    <a:fillRect/>
                  </a:stretch>
                </pic:blipFill>
                <pic:spPr>
                  <a:xfrm>
                    <a:off x="0" y="0"/>
                    <a:ext cx="3695700" cy="21907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595959"/>
        <w:sz w:val="36"/>
        <w:szCs w:val="3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595959"/>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595959"/>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595959"/>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595959"/>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595959"/>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595959"/>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595959"/>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595959"/>
        <w:sz w:val="28"/>
        <w:szCs w:val="28"/>
        <w:u w:val="none"/>
        <w:shd w:fill="auto" w:val="clear"/>
        <w:vertAlign w:val="baseli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595959"/>
        <w:sz w:val="36"/>
        <w:szCs w:val="3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595959"/>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595959"/>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595959"/>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595959"/>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595959"/>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595959"/>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595959"/>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595959"/>
        <w:sz w:val="28"/>
        <w:szCs w:val="28"/>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es.com/teaching-resource/creating-safe-spaces-12081148" TargetMode="External"/><Relationship Id="rId22" Type="http://schemas.openxmlformats.org/officeDocument/2006/relationships/hyperlink" Target="https://onlinelibrary.wiley.com/doi/abs/10.1111/anti.12089" TargetMode="External"/><Relationship Id="rId21" Type="http://schemas.openxmlformats.org/officeDocument/2006/relationships/hyperlink" Target="https://barcworkshop.org/resources/recommended-reading/" TargetMode="External"/><Relationship Id="rId24" Type="http://schemas.openxmlformats.org/officeDocument/2006/relationships/hyperlink" Target="https://methods.sagepub.com/reference/the-sage-encyclopedia-of-communication-research-methods/i4910.xml" TargetMode="External"/><Relationship Id="rId23" Type="http://schemas.openxmlformats.org/officeDocument/2006/relationships/hyperlink" Target="https://learn.g2.com/qualitative-vs-quantitative-dat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hyperlink" Target="https://www.soas.ac.uk/representingislamoncampus/" TargetMode="External"/><Relationship Id="rId25" Type="http://schemas.openxmlformats.org/officeDocument/2006/relationships/hyperlink" Target="https://qualpage.com/2018/11/15/what-is-autoethnography/" TargetMode="External"/><Relationship Id="rId28" Type="http://schemas.openxmlformats.org/officeDocument/2006/relationships/image" Target="media/image2.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soas.ac.uk/representingislamoncampus/publications/file148310.pdf" TargetMode="External"/><Relationship Id="rId29" Type="http://schemas.openxmlformats.org/officeDocument/2006/relationships/hyperlink" Target="mailto:s.fernandez@qmul.ac.uk" TargetMode="External"/><Relationship Id="rId7" Type="http://schemas.openxmlformats.org/officeDocument/2006/relationships/hyperlink" Target="https://www.youtube.com/watch?v=P-qeQ3kiW7E" TargetMode="External"/><Relationship Id="rId8" Type="http://schemas.openxmlformats.org/officeDocument/2006/relationships/header" Target="header1.xml"/><Relationship Id="rId31" Type="http://schemas.openxmlformats.org/officeDocument/2006/relationships/hyperlink" Target="https://creativecommons.org/licenses/by-sa/4.0/" TargetMode="External"/><Relationship Id="rId30" Type="http://schemas.openxmlformats.org/officeDocument/2006/relationships/hyperlink" Target="http://sabbakhan.com" TargetMode="External"/><Relationship Id="rId11" Type="http://schemas.openxmlformats.org/officeDocument/2006/relationships/hyperlink" Target="https://www.soas.ac.uk/representingislamoncampus/publications/file148310.pdf" TargetMode="External"/><Relationship Id="rId33" Type="http://schemas.openxmlformats.org/officeDocument/2006/relationships/image" Target="media/image4.jpg"/><Relationship Id="rId10" Type="http://schemas.openxmlformats.org/officeDocument/2006/relationships/footer" Target="footer1.xml"/><Relationship Id="rId32" Type="http://schemas.openxmlformats.org/officeDocument/2006/relationships/image" Target="media/image1.png"/><Relationship Id="rId13" Type="http://schemas.openxmlformats.org/officeDocument/2006/relationships/hyperlink" Target="https://www.youtube.com/watch?v=P-qeQ3kiW7E" TargetMode="External"/><Relationship Id="rId12" Type="http://schemas.openxmlformats.org/officeDocument/2006/relationships/hyperlink" Target="https://www.soas.ac.uk/representingislamoncampus/publications/file148310.pdf" TargetMode="External"/><Relationship Id="rId34" Type="http://schemas.openxmlformats.org/officeDocument/2006/relationships/image" Target="media/image6.png"/><Relationship Id="rId15" Type="http://schemas.openxmlformats.org/officeDocument/2006/relationships/hyperlink" Target="https://youtu.be/BVpg2_JuW2w" TargetMode="External"/><Relationship Id="rId14" Type="http://schemas.openxmlformats.org/officeDocument/2006/relationships/hyperlink" Target="https://www.youtube.com/watch?v=9PzwS23CA3U&amp;feature=emb_logo" TargetMode="External"/><Relationship Id="rId17" Type="http://schemas.openxmlformats.org/officeDocument/2006/relationships/hyperlink" Target="https://blogs.shu.ac.uk/sioe/2016/06/29/space-matters-but-how-why-and-to-whom/?doing_wp_cron=1597872127.8597071170806884765625#" TargetMode="External"/><Relationship Id="rId16" Type="http://schemas.openxmlformats.org/officeDocument/2006/relationships/hyperlink" Target="https://youtu.be/4QYrAqrpshw" TargetMode="External"/><Relationship Id="rId19" Type="http://schemas.openxmlformats.org/officeDocument/2006/relationships/hyperlink" Target="https://www.heacademy.ac.uk/system/files/max_farrar_case_studies.pdf" TargetMode="External"/><Relationship Id="rId18" Type="http://schemas.openxmlformats.org/officeDocument/2006/relationships/hyperlink" Target="https://www.rgs.org/schools/teaching-resources/diverse-places-and-the-high-stre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